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1C" w:rsidRDefault="0000571C" w:rsidP="0000571C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>
        <w:rPr>
          <w:b/>
          <w:i/>
          <w:sz w:val="32"/>
          <w:szCs w:val="32"/>
        </w:rPr>
        <w:t>Lectio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vicesima</w:t>
      </w:r>
      <w:proofErr w:type="spellEnd"/>
      <w:r>
        <w:rPr>
          <w:b/>
          <w:i/>
          <w:sz w:val="32"/>
          <w:szCs w:val="32"/>
        </w:rPr>
        <w:t xml:space="preserve"> prima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00571C" w:rsidRDefault="0000571C" w:rsidP="0000571C">
      <w:pPr>
        <w:rPr>
          <w:b/>
          <w:i/>
          <w:sz w:val="32"/>
          <w:szCs w:val="32"/>
        </w:rPr>
      </w:pPr>
    </w:p>
    <w:p w:rsidR="0000571C" w:rsidRPr="009C5CE3" w:rsidRDefault="0000571C" w:rsidP="0000571C">
      <w:pPr>
        <w:pStyle w:val="Heading1"/>
        <w:rPr>
          <w:sz w:val="28"/>
          <w:lang w:val="lt-LT"/>
        </w:rPr>
      </w:pPr>
      <w:proofErr w:type="spellStart"/>
      <w:r>
        <w:rPr>
          <w:sz w:val="28"/>
        </w:rPr>
        <w:t>Periodonto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lig</w:t>
      </w:r>
      <w:proofErr w:type="spellEnd"/>
      <w:r w:rsidR="00585D53">
        <w:rPr>
          <w:sz w:val="28"/>
          <w:lang w:val="lt-LT"/>
        </w:rPr>
        <w:t>ų klasifikacija (antra</w:t>
      </w:r>
      <w:r>
        <w:rPr>
          <w:sz w:val="28"/>
          <w:lang w:val="lt-LT"/>
        </w:rPr>
        <w:t xml:space="preserve"> dalis)</w:t>
      </w:r>
    </w:p>
    <w:p w:rsidR="0000571C" w:rsidRDefault="0000571C" w:rsidP="0000571C">
      <w:pPr>
        <w:pStyle w:val="Heading1"/>
        <w:spacing w:line="360" w:lineRule="auto"/>
        <w:rPr>
          <w:lang w:val="lt-LT"/>
        </w:rPr>
      </w:pPr>
    </w:p>
    <w:p w:rsidR="0000571C" w:rsidRDefault="0000571C" w:rsidP="0000571C">
      <w:pPr>
        <w:pStyle w:val="Heading1"/>
        <w:spacing w:line="360" w:lineRule="auto"/>
        <w:rPr>
          <w:b w:val="0"/>
          <w:bCs w:val="0"/>
          <w:lang w:val="lt-LT"/>
        </w:rPr>
      </w:pPr>
      <w:proofErr w:type="spellStart"/>
      <w:r>
        <w:rPr>
          <w:lang w:val="lt-LT"/>
        </w:rPr>
        <w:t>II</w:t>
      </w:r>
      <w:proofErr w:type="spellEnd"/>
      <w:r>
        <w:rPr>
          <w:lang w:val="lt-LT"/>
        </w:rPr>
        <w:t xml:space="preserve">. Lėtinis </w:t>
      </w:r>
      <w:proofErr w:type="spellStart"/>
      <w:r>
        <w:rPr>
          <w:lang w:val="lt-LT"/>
        </w:rPr>
        <w:t>periodontitas</w:t>
      </w:r>
      <w:proofErr w:type="spellEnd"/>
      <w:r w:rsidRPr="00101ABF">
        <w:rPr>
          <w:bCs w:val="0"/>
          <w:lang w:val="lt-LT"/>
        </w:rPr>
        <w:t>:</w:t>
      </w:r>
    </w:p>
    <w:p w:rsidR="0000571C" w:rsidRDefault="0000571C" w:rsidP="0000571C">
      <w:pPr>
        <w:numPr>
          <w:ilvl w:val="0"/>
          <w:numId w:val="1"/>
        </w:numPr>
        <w:spacing w:line="360" w:lineRule="auto"/>
      </w:pPr>
      <w:r>
        <w:t>v</w:t>
      </w:r>
      <w:r>
        <w:rPr>
          <w:i/>
          <w:iCs/>
          <w:u w:val="single"/>
        </w:rPr>
        <w:t>ietinis</w:t>
      </w:r>
    </w:p>
    <w:p w:rsidR="0000571C" w:rsidRDefault="00585D53" w:rsidP="00585D53">
      <w:pPr>
        <w:numPr>
          <w:ilvl w:val="0"/>
          <w:numId w:val="1"/>
        </w:numPr>
        <w:spacing w:line="360" w:lineRule="auto"/>
      </w:pPr>
      <w:r>
        <w:rPr>
          <w:i/>
          <w:iCs/>
          <w:u w:val="single"/>
        </w:rPr>
        <w:t>išplitęs</w:t>
      </w:r>
      <w:r w:rsidR="0000571C">
        <w:t>:</w:t>
      </w:r>
    </w:p>
    <w:p w:rsidR="0000571C" w:rsidRDefault="0000571C" w:rsidP="0000571C">
      <w:pPr>
        <w:numPr>
          <w:ilvl w:val="0"/>
          <w:numId w:val="2"/>
        </w:numPr>
        <w:spacing w:line="360" w:lineRule="auto"/>
      </w:pPr>
      <w:r>
        <w:rPr>
          <w:i/>
          <w:iCs/>
          <w:u w:val="single"/>
        </w:rPr>
        <w:t>lengvas</w:t>
      </w:r>
    </w:p>
    <w:p w:rsidR="0000571C" w:rsidRDefault="0000571C" w:rsidP="0000571C">
      <w:pPr>
        <w:numPr>
          <w:ilvl w:val="0"/>
          <w:numId w:val="2"/>
        </w:numPr>
        <w:spacing w:line="360" w:lineRule="auto"/>
      </w:pPr>
      <w:r>
        <w:rPr>
          <w:i/>
          <w:iCs/>
          <w:u w:val="single"/>
        </w:rPr>
        <w:t>vidutinis</w:t>
      </w:r>
    </w:p>
    <w:p w:rsidR="0000571C" w:rsidRDefault="0000571C" w:rsidP="0000571C">
      <w:pPr>
        <w:numPr>
          <w:ilvl w:val="0"/>
          <w:numId w:val="2"/>
        </w:numPr>
        <w:spacing w:line="360" w:lineRule="auto"/>
      </w:pPr>
      <w:r>
        <w:rPr>
          <w:i/>
          <w:iCs/>
          <w:u w:val="single"/>
        </w:rPr>
        <w:t>sunkus</w:t>
      </w:r>
    </w:p>
    <w:p w:rsidR="0000571C" w:rsidRDefault="0000571C" w:rsidP="0000571C">
      <w:pPr>
        <w:spacing w:line="360" w:lineRule="auto"/>
      </w:pPr>
    </w:p>
    <w:p w:rsidR="0000571C" w:rsidRPr="00406B12" w:rsidRDefault="0000571C" w:rsidP="0000571C">
      <w:pPr>
        <w:spacing w:line="360" w:lineRule="auto"/>
        <w:rPr>
          <w:sz w:val="22"/>
          <w:szCs w:val="22"/>
        </w:rPr>
      </w:pPr>
      <w:proofErr w:type="spellStart"/>
      <w:r>
        <w:rPr>
          <w:b/>
          <w:bCs/>
        </w:rPr>
        <w:t>III</w:t>
      </w:r>
      <w:proofErr w:type="spellEnd"/>
      <w:r>
        <w:rPr>
          <w:b/>
          <w:bCs/>
        </w:rPr>
        <w:t xml:space="preserve">. Agresyvusis </w:t>
      </w:r>
      <w:proofErr w:type="spellStart"/>
      <w:r>
        <w:rPr>
          <w:b/>
          <w:bCs/>
        </w:rPr>
        <w:t>periodontitas</w:t>
      </w:r>
      <w:proofErr w:type="spellEnd"/>
      <w:r w:rsidR="00406B12">
        <w:rPr>
          <w:b/>
          <w:bCs/>
        </w:rPr>
        <w:t>:</w:t>
      </w:r>
    </w:p>
    <w:p w:rsidR="00406B12" w:rsidRPr="00406B12" w:rsidRDefault="0000571C" w:rsidP="0000571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i/>
          <w:iCs/>
          <w:u w:val="single"/>
        </w:rPr>
        <w:t>vietinis</w:t>
      </w:r>
    </w:p>
    <w:p w:rsidR="0000571C" w:rsidRPr="00101ABF" w:rsidRDefault="0000571C" w:rsidP="0000571C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i/>
          <w:iCs/>
          <w:u w:val="single"/>
        </w:rPr>
        <w:t xml:space="preserve">išplitęs </w:t>
      </w:r>
      <w:r w:rsidRPr="00101ABF">
        <w:rPr>
          <w:sz w:val="20"/>
          <w:szCs w:val="20"/>
        </w:rPr>
        <w:t>.</w:t>
      </w:r>
    </w:p>
    <w:p w:rsidR="0000571C" w:rsidRDefault="0000571C" w:rsidP="0000571C">
      <w:pPr>
        <w:pStyle w:val="Heading1"/>
        <w:spacing w:line="360" w:lineRule="auto"/>
        <w:rPr>
          <w:lang w:val="lt-LT"/>
        </w:rPr>
      </w:pPr>
      <w:proofErr w:type="spellStart"/>
      <w:r>
        <w:rPr>
          <w:lang w:val="lt-LT"/>
        </w:rPr>
        <w:t>IV.Periodontitas</w:t>
      </w:r>
      <w:proofErr w:type="spellEnd"/>
      <w:r w:rsidR="00406B12">
        <w:rPr>
          <w:lang w:val="lt-LT"/>
        </w:rPr>
        <w:t xml:space="preserve">, susijęs su </w:t>
      </w:r>
      <w:r>
        <w:rPr>
          <w:lang w:val="lt-LT"/>
        </w:rPr>
        <w:t>sistem</w:t>
      </w:r>
      <w:r w:rsidR="00406B12">
        <w:rPr>
          <w:lang w:val="lt-LT"/>
        </w:rPr>
        <w:t>inėmis ligomis:</w:t>
      </w:r>
    </w:p>
    <w:p w:rsidR="0000571C" w:rsidRDefault="0000571C" w:rsidP="0000571C">
      <w:pPr>
        <w:numPr>
          <w:ilvl w:val="0"/>
          <w:numId w:val="4"/>
        </w:numPr>
        <w:spacing w:line="360" w:lineRule="auto"/>
      </w:pPr>
      <w:proofErr w:type="spellStart"/>
      <w:r>
        <w:rPr>
          <w:i/>
          <w:iCs/>
          <w:u w:val="single"/>
        </w:rPr>
        <w:t>Periodontitas</w:t>
      </w:r>
      <w:proofErr w:type="spellEnd"/>
      <w:r>
        <w:rPr>
          <w:i/>
          <w:iCs/>
          <w:u w:val="single"/>
        </w:rPr>
        <w:t xml:space="preserve"> dėl hematologi</w:t>
      </w:r>
      <w:r w:rsidR="00406B12">
        <w:rPr>
          <w:i/>
          <w:iCs/>
          <w:u w:val="single"/>
        </w:rPr>
        <w:t>nių sutrikimų.</w:t>
      </w:r>
      <w:r>
        <w:rPr>
          <w:i/>
          <w:iCs/>
          <w:u w:val="single"/>
        </w:rPr>
        <w:t xml:space="preserve"> </w:t>
      </w:r>
    </w:p>
    <w:p w:rsidR="00406B12" w:rsidRPr="00406B12" w:rsidRDefault="0000571C" w:rsidP="0000571C">
      <w:pPr>
        <w:numPr>
          <w:ilvl w:val="0"/>
          <w:numId w:val="4"/>
        </w:numPr>
        <w:spacing w:line="360" w:lineRule="auto"/>
      </w:pPr>
      <w:proofErr w:type="spellStart"/>
      <w:r>
        <w:rPr>
          <w:i/>
          <w:iCs/>
          <w:u w:val="single"/>
        </w:rPr>
        <w:t>Periodontitas</w:t>
      </w:r>
      <w:proofErr w:type="spellEnd"/>
      <w:r>
        <w:rPr>
          <w:i/>
          <w:iCs/>
          <w:u w:val="single"/>
        </w:rPr>
        <w:t xml:space="preserve"> dėl genetinių sutrikimų </w:t>
      </w:r>
    </w:p>
    <w:p w:rsidR="0000571C" w:rsidRDefault="00406B12" w:rsidP="0000571C">
      <w:pPr>
        <w:numPr>
          <w:ilvl w:val="0"/>
          <w:numId w:val="4"/>
        </w:numPr>
        <w:spacing w:line="360" w:lineRule="auto"/>
      </w:pPr>
      <w:r>
        <w:rPr>
          <w:i/>
          <w:iCs/>
          <w:u w:val="single"/>
        </w:rPr>
        <w:t>Kita</w:t>
      </w:r>
      <w:r w:rsidR="0000571C">
        <w:rPr>
          <w:i/>
          <w:iCs/>
          <w:u w:val="single"/>
        </w:rPr>
        <w:t>.</w:t>
      </w:r>
    </w:p>
    <w:p w:rsidR="0000571C" w:rsidRDefault="0000571C" w:rsidP="0000571C">
      <w:pPr>
        <w:pStyle w:val="Heading1"/>
        <w:spacing w:line="360" w:lineRule="auto"/>
        <w:rPr>
          <w:lang w:val="lt-LT"/>
        </w:rPr>
      </w:pPr>
      <w:proofErr w:type="spellStart"/>
      <w:r>
        <w:rPr>
          <w:lang w:val="lt-LT"/>
        </w:rPr>
        <w:t>V.Nekrozinė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periodonto</w:t>
      </w:r>
      <w:proofErr w:type="spellEnd"/>
      <w:r>
        <w:rPr>
          <w:lang w:val="lt-LT"/>
        </w:rPr>
        <w:t xml:space="preserve"> liga</w:t>
      </w:r>
      <w:r w:rsidR="00CE0190">
        <w:rPr>
          <w:lang w:val="lt-LT"/>
        </w:rPr>
        <w:t>.</w:t>
      </w:r>
    </w:p>
    <w:p w:rsidR="00CE0190" w:rsidRPr="00CE0190" w:rsidRDefault="0000571C" w:rsidP="0000571C">
      <w:pPr>
        <w:numPr>
          <w:ilvl w:val="0"/>
          <w:numId w:val="5"/>
        </w:numPr>
        <w:spacing w:line="360" w:lineRule="auto"/>
        <w:rPr>
          <w:rFonts w:cs="Tahoma"/>
          <w:vanish/>
          <w:color w:val="000000"/>
          <w:szCs w:val="28"/>
        </w:rPr>
      </w:pPr>
      <w:r>
        <w:rPr>
          <w:i/>
          <w:iCs/>
          <w:u w:val="single"/>
        </w:rPr>
        <w:t xml:space="preserve">Opinis </w:t>
      </w:r>
      <w:proofErr w:type="spellStart"/>
      <w:r>
        <w:rPr>
          <w:i/>
          <w:iCs/>
          <w:u w:val="single"/>
        </w:rPr>
        <w:t>nekrozinis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gingivitas</w:t>
      </w:r>
      <w:proofErr w:type="spellEnd"/>
      <w:r>
        <w:rPr>
          <w:i/>
          <w:iCs/>
          <w:u w:val="single"/>
        </w:rPr>
        <w:t xml:space="preserve"> </w:t>
      </w:r>
    </w:p>
    <w:p w:rsidR="0000571C" w:rsidRPr="00CE0190" w:rsidRDefault="0000571C" w:rsidP="0000571C">
      <w:pPr>
        <w:numPr>
          <w:ilvl w:val="0"/>
          <w:numId w:val="5"/>
        </w:numPr>
        <w:spacing w:line="360" w:lineRule="auto"/>
        <w:rPr>
          <w:rFonts w:cs="Tahoma"/>
          <w:vanish/>
          <w:color w:val="000000"/>
          <w:szCs w:val="28"/>
        </w:rPr>
      </w:pPr>
      <w:r>
        <w:t xml:space="preserve">      </w:t>
      </w:r>
    </w:p>
    <w:p w:rsidR="00CE0190" w:rsidRDefault="00CE0190" w:rsidP="00CE0190">
      <w:pPr>
        <w:spacing w:line="360" w:lineRule="auto"/>
      </w:pPr>
    </w:p>
    <w:p w:rsidR="00CE0190" w:rsidRDefault="00CE0190" w:rsidP="00263A53">
      <w:pPr>
        <w:spacing w:line="360" w:lineRule="auto"/>
        <w:ind w:left="720"/>
        <w:rPr>
          <w:rFonts w:cs="Tahoma"/>
          <w:vanish/>
          <w:color w:val="000000"/>
          <w:szCs w:val="28"/>
        </w:rPr>
      </w:pPr>
    </w:p>
    <w:p w:rsidR="0000571C" w:rsidRDefault="0000571C" w:rsidP="0000571C">
      <w:pPr>
        <w:spacing w:line="360" w:lineRule="auto"/>
        <w:rPr>
          <w:rFonts w:cs="Tahoma"/>
          <w:vanish/>
          <w:color w:val="000000"/>
          <w:szCs w:val="28"/>
        </w:rPr>
      </w:pPr>
      <w:r>
        <w:t xml:space="preserve">b) </w:t>
      </w:r>
    </w:p>
    <w:p w:rsidR="0000571C" w:rsidRDefault="0000571C" w:rsidP="0000571C">
      <w:pPr>
        <w:numPr>
          <w:ilvl w:val="0"/>
          <w:numId w:val="5"/>
        </w:numPr>
        <w:spacing w:line="360" w:lineRule="auto"/>
        <w:rPr>
          <w:rFonts w:cs="Tahoma"/>
          <w:vanish/>
          <w:color w:val="000000"/>
          <w:szCs w:val="28"/>
        </w:rPr>
      </w:pPr>
    </w:p>
    <w:p w:rsidR="0000571C" w:rsidRDefault="0000571C" w:rsidP="0000571C">
      <w:pPr>
        <w:numPr>
          <w:ilvl w:val="0"/>
          <w:numId w:val="5"/>
        </w:numPr>
        <w:spacing w:line="360" w:lineRule="auto"/>
        <w:rPr>
          <w:rFonts w:cs="Tahoma"/>
          <w:vanish/>
          <w:color w:val="000000"/>
          <w:szCs w:val="28"/>
        </w:rPr>
      </w:pPr>
    </w:p>
    <w:p w:rsidR="0000571C" w:rsidRDefault="0000571C" w:rsidP="0000571C">
      <w:pPr>
        <w:numPr>
          <w:ilvl w:val="0"/>
          <w:numId w:val="5"/>
        </w:numPr>
        <w:spacing w:line="360" w:lineRule="auto"/>
        <w:rPr>
          <w:rFonts w:cs="Tahoma"/>
          <w:vanish/>
          <w:color w:val="000000"/>
          <w:szCs w:val="28"/>
        </w:rPr>
      </w:pPr>
    </w:p>
    <w:p w:rsidR="0000571C" w:rsidRPr="00101ABF" w:rsidRDefault="0000571C" w:rsidP="0000571C">
      <w:pPr>
        <w:spacing w:line="360" w:lineRule="auto"/>
        <w:rPr>
          <w:rFonts w:cs="Tahoma"/>
          <w:color w:val="000000"/>
          <w:sz w:val="20"/>
          <w:szCs w:val="20"/>
        </w:rPr>
      </w:pPr>
      <w:r>
        <w:rPr>
          <w:i/>
          <w:iCs/>
          <w:u w:val="single"/>
        </w:rPr>
        <w:t xml:space="preserve">Opinis </w:t>
      </w:r>
      <w:proofErr w:type="spellStart"/>
      <w:r>
        <w:rPr>
          <w:i/>
          <w:iCs/>
          <w:u w:val="single"/>
        </w:rPr>
        <w:t>nekrozinis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periodontitas</w:t>
      </w:r>
      <w:proofErr w:type="spellEnd"/>
      <w:r w:rsidR="00263A53">
        <w:rPr>
          <w:i/>
          <w:iCs/>
          <w:u w:val="single"/>
        </w:rPr>
        <w:t>.</w:t>
      </w:r>
      <w:r>
        <w:rPr>
          <w:i/>
          <w:iCs/>
          <w:u w:val="single"/>
        </w:rPr>
        <w:t xml:space="preserve"> </w:t>
      </w:r>
    </w:p>
    <w:p w:rsidR="0000571C" w:rsidRDefault="0000571C" w:rsidP="0000571C">
      <w:pPr>
        <w:spacing w:line="360" w:lineRule="auto"/>
        <w:rPr>
          <w:rFonts w:cs="Tahoma"/>
          <w:color w:val="000000"/>
          <w:szCs w:val="28"/>
        </w:rPr>
      </w:pPr>
    </w:p>
    <w:p w:rsidR="0000571C" w:rsidRPr="00263A53" w:rsidRDefault="0000571C" w:rsidP="00263A53">
      <w:pPr>
        <w:pStyle w:val="Heading4"/>
        <w:spacing w:line="360" w:lineRule="auto"/>
        <w:rPr>
          <w:b w:val="0"/>
          <w:bCs w:val="0"/>
        </w:rPr>
      </w:pPr>
      <w:r>
        <w:t xml:space="preserve">      VI. </w:t>
      </w:r>
      <w:proofErr w:type="spellStart"/>
      <w:r>
        <w:t>Periodonto</w:t>
      </w:r>
      <w:proofErr w:type="spellEnd"/>
      <w:r>
        <w:t xml:space="preserve"> </w:t>
      </w:r>
      <w:proofErr w:type="spellStart"/>
      <w:r w:rsidR="00263A53">
        <w:t>pūliniai</w:t>
      </w:r>
      <w:proofErr w:type="spellEnd"/>
      <w:r w:rsidR="00263A53">
        <w:t xml:space="preserve"> :</w:t>
      </w:r>
    </w:p>
    <w:p w:rsidR="0000571C" w:rsidRPr="00040FD5" w:rsidRDefault="0000571C" w:rsidP="0000571C">
      <w:pPr>
        <w:pStyle w:val="BodyTextIndent2"/>
        <w:numPr>
          <w:ilvl w:val="0"/>
          <w:numId w:val="6"/>
        </w:numPr>
        <w:spacing w:line="360" w:lineRule="auto"/>
        <w:rPr>
          <w:sz w:val="20"/>
          <w:szCs w:val="20"/>
        </w:rPr>
      </w:pPr>
      <w:proofErr w:type="spellStart"/>
      <w:r>
        <w:rPr>
          <w:i/>
          <w:iCs/>
          <w:u w:val="single"/>
        </w:rPr>
        <w:t>Dantenų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pūliny</w:t>
      </w:r>
      <w:r w:rsidR="00263A53">
        <w:rPr>
          <w:i/>
          <w:iCs/>
          <w:u w:val="single"/>
        </w:rPr>
        <w:t>s</w:t>
      </w:r>
      <w:proofErr w:type="spellEnd"/>
      <w:r w:rsidRPr="00040FD5">
        <w:rPr>
          <w:sz w:val="20"/>
          <w:szCs w:val="20"/>
        </w:rPr>
        <w:t xml:space="preserve"> ;</w:t>
      </w:r>
    </w:p>
    <w:p w:rsidR="0000571C" w:rsidRPr="00040FD5" w:rsidRDefault="0000571C" w:rsidP="0000571C">
      <w:pPr>
        <w:pStyle w:val="BodyTextIndent2"/>
        <w:numPr>
          <w:ilvl w:val="0"/>
          <w:numId w:val="6"/>
        </w:numPr>
        <w:spacing w:line="360" w:lineRule="auto"/>
        <w:rPr>
          <w:sz w:val="20"/>
          <w:szCs w:val="20"/>
          <w:lang w:val="lt-LT"/>
        </w:rPr>
      </w:pPr>
      <w:proofErr w:type="spellStart"/>
      <w:r>
        <w:rPr>
          <w:i/>
          <w:iCs/>
          <w:u w:val="single"/>
        </w:rPr>
        <w:t>Periodonto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pūlinys</w:t>
      </w:r>
      <w:proofErr w:type="spellEnd"/>
      <w:r w:rsidRPr="00040FD5">
        <w:rPr>
          <w:sz w:val="20"/>
          <w:szCs w:val="20"/>
        </w:rPr>
        <w:t>;</w:t>
      </w:r>
    </w:p>
    <w:p w:rsidR="0000571C" w:rsidRDefault="0000571C" w:rsidP="0000571C">
      <w:pPr>
        <w:pStyle w:val="BodyTextIndent2"/>
        <w:numPr>
          <w:ilvl w:val="0"/>
          <w:numId w:val="6"/>
        </w:numPr>
        <w:spacing w:line="360" w:lineRule="auto"/>
        <w:rPr>
          <w:lang w:val="lt-LT"/>
        </w:rPr>
      </w:pPr>
      <w:proofErr w:type="spellStart"/>
      <w:r w:rsidRPr="00985174">
        <w:rPr>
          <w:i/>
          <w:iCs/>
          <w:u w:val="single"/>
          <w:lang w:val="lt-LT"/>
        </w:rPr>
        <w:t>Retinuoto</w:t>
      </w:r>
      <w:proofErr w:type="spellEnd"/>
      <w:r w:rsidRPr="00985174">
        <w:rPr>
          <w:i/>
          <w:iCs/>
          <w:u w:val="single"/>
          <w:lang w:val="lt-LT"/>
        </w:rPr>
        <w:t xml:space="preserve"> ar dygstančio danti</w:t>
      </w:r>
      <w:r>
        <w:rPr>
          <w:i/>
          <w:iCs/>
          <w:u w:val="single"/>
          <w:lang w:val="lt-LT"/>
        </w:rPr>
        <w:t xml:space="preserve">es dantenų pūlinys ( </w:t>
      </w:r>
      <w:proofErr w:type="spellStart"/>
      <w:r>
        <w:rPr>
          <w:i/>
          <w:iCs/>
          <w:u w:val="single"/>
          <w:lang w:val="lt-LT"/>
        </w:rPr>
        <w:t>perikoron</w:t>
      </w:r>
      <w:r w:rsidRPr="00985174">
        <w:rPr>
          <w:i/>
          <w:iCs/>
          <w:u w:val="single"/>
          <w:lang w:val="lt-LT"/>
        </w:rPr>
        <w:t>itas</w:t>
      </w:r>
      <w:proofErr w:type="spellEnd"/>
      <w:r w:rsidR="00263A53">
        <w:rPr>
          <w:i/>
          <w:iCs/>
          <w:u w:val="single"/>
          <w:lang w:val="lt-LT"/>
        </w:rPr>
        <w:t>).</w:t>
      </w:r>
      <w:r w:rsidRPr="00985174">
        <w:rPr>
          <w:lang w:val="lt-LT"/>
        </w:rPr>
        <w:t>.</w:t>
      </w:r>
    </w:p>
    <w:p w:rsidR="0000571C" w:rsidRDefault="0000571C" w:rsidP="0000571C">
      <w:pPr>
        <w:pStyle w:val="BodyTextIndent2"/>
        <w:spacing w:line="360" w:lineRule="auto"/>
      </w:pPr>
      <w:r>
        <w:rPr>
          <w:b/>
          <w:bCs/>
        </w:rPr>
        <w:t xml:space="preserve">VII. </w:t>
      </w:r>
      <w:proofErr w:type="spellStart"/>
      <w:r>
        <w:rPr>
          <w:b/>
          <w:bCs/>
        </w:rPr>
        <w:t>Susiję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kraštinio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periodonto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pulpos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pažeidimai</w:t>
      </w:r>
      <w:proofErr w:type="spellEnd"/>
      <w:r w:rsidR="00263A53">
        <w:rPr>
          <w:b/>
          <w:bCs/>
        </w:rPr>
        <w:t>.</w:t>
      </w:r>
    </w:p>
    <w:p w:rsidR="0000571C" w:rsidRDefault="0000571C" w:rsidP="0000571C">
      <w:pPr>
        <w:pStyle w:val="BodyTextIndent2"/>
        <w:spacing w:line="360" w:lineRule="auto"/>
      </w:pPr>
      <w:proofErr w:type="spellStart"/>
      <w:r w:rsidRPr="0010482E">
        <w:rPr>
          <w:b/>
        </w:rPr>
        <w:t>Skiriamos</w:t>
      </w:r>
      <w:proofErr w:type="spellEnd"/>
      <w:r w:rsidRPr="0010482E">
        <w:rPr>
          <w:b/>
        </w:rPr>
        <w:t xml:space="preserve"> </w:t>
      </w:r>
      <w:proofErr w:type="spellStart"/>
      <w:r>
        <w:t>sekančios</w:t>
      </w:r>
      <w:proofErr w:type="spellEnd"/>
      <w:r>
        <w:t xml:space="preserve"> </w:t>
      </w:r>
      <w:proofErr w:type="spellStart"/>
      <w:r>
        <w:t>pažeidimų</w:t>
      </w:r>
      <w:proofErr w:type="spellEnd"/>
      <w:r>
        <w:t xml:space="preserve"> </w:t>
      </w:r>
      <w:proofErr w:type="spellStart"/>
      <w:r>
        <w:t>grupės</w:t>
      </w:r>
      <w:proofErr w:type="spellEnd"/>
      <w:r>
        <w:t>:</w:t>
      </w:r>
    </w:p>
    <w:p w:rsidR="0000571C" w:rsidRPr="0010482E" w:rsidRDefault="0000571C" w:rsidP="0000571C">
      <w:pPr>
        <w:pStyle w:val="BodyTextIndent2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i/>
          <w:iCs/>
          <w:u w:val="single"/>
        </w:rPr>
        <w:t xml:space="preserve">Endo – </w:t>
      </w:r>
      <w:proofErr w:type="spellStart"/>
      <w:r>
        <w:rPr>
          <w:i/>
          <w:iCs/>
          <w:u w:val="single"/>
        </w:rPr>
        <w:t>perio</w:t>
      </w:r>
      <w:proofErr w:type="spellEnd"/>
      <w:r>
        <w:rPr>
          <w:i/>
          <w:iCs/>
          <w:u w:val="single"/>
        </w:rPr>
        <w:t xml:space="preserve"> </w:t>
      </w:r>
      <w:proofErr w:type="spellStart"/>
      <w:r w:rsidR="00263A53">
        <w:rPr>
          <w:i/>
          <w:iCs/>
          <w:u w:val="single"/>
        </w:rPr>
        <w:t>pažeidimai</w:t>
      </w:r>
      <w:proofErr w:type="spellEnd"/>
      <w:r w:rsidR="00263A53">
        <w:rPr>
          <w:i/>
          <w:iCs/>
          <w:u w:val="single"/>
        </w:rPr>
        <w:t>.</w:t>
      </w:r>
    </w:p>
    <w:p w:rsidR="0000571C" w:rsidRDefault="0000571C" w:rsidP="0000571C">
      <w:pPr>
        <w:pStyle w:val="BodyTextIndent2"/>
        <w:numPr>
          <w:ilvl w:val="0"/>
          <w:numId w:val="7"/>
        </w:numPr>
        <w:spacing w:line="360" w:lineRule="auto"/>
        <w:rPr>
          <w:i/>
          <w:iCs/>
          <w:u w:val="single"/>
          <w:lang w:val="lt-LT"/>
        </w:rPr>
      </w:pPr>
      <w:proofErr w:type="spellStart"/>
      <w:r>
        <w:rPr>
          <w:i/>
          <w:iCs/>
          <w:u w:val="single"/>
        </w:rPr>
        <w:t>Perio</w:t>
      </w:r>
      <w:proofErr w:type="spellEnd"/>
      <w:r>
        <w:rPr>
          <w:i/>
          <w:iCs/>
          <w:u w:val="single"/>
        </w:rPr>
        <w:t xml:space="preserve"> – </w:t>
      </w:r>
      <w:proofErr w:type="spellStart"/>
      <w:r>
        <w:rPr>
          <w:i/>
          <w:iCs/>
          <w:u w:val="single"/>
        </w:rPr>
        <w:t>endo</w:t>
      </w:r>
      <w:proofErr w:type="spellEnd"/>
      <w:r>
        <w:rPr>
          <w:i/>
          <w:iCs/>
          <w:u w:val="single"/>
        </w:rPr>
        <w:t xml:space="preserve"> </w:t>
      </w:r>
      <w:proofErr w:type="spellStart"/>
      <w:r>
        <w:rPr>
          <w:i/>
          <w:iCs/>
          <w:u w:val="single"/>
        </w:rPr>
        <w:t>paže</w:t>
      </w:r>
      <w:r w:rsidR="00263A53">
        <w:rPr>
          <w:i/>
          <w:iCs/>
          <w:u w:val="single"/>
        </w:rPr>
        <w:t>idimai</w:t>
      </w:r>
      <w:proofErr w:type="spellEnd"/>
      <w:r w:rsidR="00263A53">
        <w:rPr>
          <w:i/>
          <w:iCs/>
          <w:u w:val="single"/>
        </w:rPr>
        <w:t>,</w:t>
      </w:r>
    </w:p>
    <w:p w:rsidR="0000571C" w:rsidRDefault="0000571C" w:rsidP="0000571C">
      <w:pPr>
        <w:pStyle w:val="BodyTextIndent2"/>
        <w:numPr>
          <w:ilvl w:val="0"/>
          <w:numId w:val="7"/>
        </w:numPr>
        <w:spacing w:line="360" w:lineRule="auto"/>
        <w:rPr>
          <w:i/>
          <w:iCs/>
          <w:u w:val="single"/>
          <w:lang w:val="lt-LT"/>
        </w:rPr>
      </w:pPr>
      <w:proofErr w:type="spellStart"/>
      <w:r>
        <w:rPr>
          <w:i/>
          <w:iCs/>
          <w:u w:val="single"/>
        </w:rPr>
        <w:t>Kombinuoti</w:t>
      </w:r>
      <w:proofErr w:type="spellEnd"/>
      <w:r>
        <w:rPr>
          <w:i/>
          <w:iCs/>
          <w:u w:val="single"/>
        </w:rPr>
        <w:t xml:space="preserve"> </w:t>
      </w:r>
      <w:proofErr w:type="spellStart"/>
      <w:r w:rsidR="00263A53">
        <w:rPr>
          <w:i/>
          <w:iCs/>
          <w:u w:val="single"/>
        </w:rPr>
        <w:t>pažeidimai</w:t>
      </w:r>
      <w:proofErr w:type="spellEnd"/>
      <w:r>
        <w:rPr>
          <w:i/>
          <w:iCs/>
          <w:u w:val="single"/>
        </w:rPr>
        <w:t>.</w:t>
      </w:r>
    </w:p>
    <w:p w:rsidR="0000571C" w:rsidRDefault="0000571C" w:rsidP="0000571C">
      <w:pPr>
        <w:pStyle w:val="BodyTextIndent2"/>
        <w:spacing w:line="360" w:lineRule="auto"/>
      </w:pPr>
    </w:p>
    <w:p w:rsidR="0000571C" w:rsidRDefault="0000571C" w:rsidP="0000571C">
      <w:pPr>
        <w:pStyle w:val="BodyTextIndent2"/>
        <w:spacing w:line="360" w:lineRule="auto"/>
        <w:rPr>
          <w:b/>
          <w:bCs/>
          <w:i/>
          <w:iCs/>
          <w:u w:val="single"/>
          <w:lang w:val="lt-LT"/>
        </w:rPr>
      </w:pPr>
      <w:r>
        <w:rPr>
          <w:b/>
          <w:bCs/>
        </w:rPr>
        <w:t xml:space="preserve">VIII. </w:t>
      </w:r>
      <w:proofErr w:type="spellStart"/>
      <w:r>
        <w:rPr>
          <w:b/>
          <w:bCs/>
        </w:rPr>
        <w:t>Kraštinio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periodonto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vystymos</w:t>
      </w:r>
      <w:r w:rsidR="00263A53">
        <w:rPr>
          <w:b/>
          <w:bCs/>
        </w:rPr>
        <w:t>i</w:t>
      </w:r>
      <w:proofErr w:type="spellEnd"/>
      <w:r w:rsidR="00263A53">
        <w:rPr>
          <w:b/>
          <w:bCs/>
        </w:rPr>
        <w:t xml:space="preserve"> </w:t>
      </w:r>
      <w:proofErr w:type="spellStart"/>
      <w:r w:rsidR="00263A53">
        <w:rPr>
          <w:b/>
          <w:bCs/>
        </w:rPr>
        <w:t>ar</w:t>
      </w:r>
      <w:proofErr w:type="spellEnd"/>
      <w:r w:rsidR="00263A53">
        <w:rPr>
          <w:b/>
          <w:bCs/>
        </w:rPr>
        <w:t xml:space="preserve"> </w:t>
      </w:r>
      <w:proofErr w:type="spellStart"/>
      <w:r w:rsidR="00263A53">
        <w:rPr>
          <w:b/>
          <w:bCs/>
        </w:rPr>
        <w:t>įgyti</w:t>
      </w:r>
      <w:proofErr w:type="spellEnd"/>
      <w:r w:rsidR="00263A53">
        <w:rPr>
          <w:b/>
          <w:bCs/>
        </w:rPr>
        <w:t xml:space="preserve"> </w:t>
      </w:r>
      <w:proofErr w:type="spellStart"/>
      <w:r w:rsidR="00263A53">
        <w:rPr>
          <w:b/>
          <w:bCs/>
        </w:rPr>
        <w:t>defektai</w:t>
      </w:r>
      <w:proofErr w:type="spellEnd"/>
      <w:r w:rsidR="00263A53">
        <w:rPr>
          <w:b/>
          <w:bCs/>
        </w:rPr>
        <w:t xml:space="preserve"> </w:t>
      </w:r>
      <w:proofErr w:type="spellStart"/>
      <w:r w:rsidR="00263A53">
        <w:rPr>
          <w:b/>
          <w:bCs/>
        </w:rPr>
        <w:t>bei</w:t>
      </w:r>
      <w:proofErr w:type="spellEnd"/>
      <w:r w:rsidR="00263A53">
        <w:rPr>
          <w:b/>
          <w:bCs/>
        </w:rPr>
        <w:t xml:space="preserve"> </w:t>
      </w:r>
      <w:proofErr w:type="spellStart"/>
      <w:r w:rsidR="00263A53">
        <w:rPr>
          <w:b/>
          <w:bCs/>
        </w:rPr>
        <w:t>būklės</w:t>
      </w:r>
      <w:proofErr w:type="spellEnd"/>
      <w:r w:rsidR="00263A53">
        <w:rPr>
          <w:b/>
          <w:bCs/>
        </w:rPr>
        <w:t>:</w:t>
      </w:r>
      <w:r>
        <w:rPr>
          <w:b/>
          <w:bCs/>
        </w:rPr>
        <w:t xml:space="preserve"> </w:t>
      </w:r>
    </w:p>
    <w:p w:rsidR="0000571C" w:rsidRDefault="0000571C" w:rsidP="0000571C">
      <w:pPr>
        <w:pStyle w:val="BodyTextIndent2"/>
        <w:spacing w:line="360" w:lineRule="auto"/>
        <w:rPr>
          <w:color w:val="000000"/>
          <w:lang w:val="lt-LT"/>
        </w:rPr>
      </w:pPr>
    </w:p>
    <w:p w:rsidR="0000571C" w:rsidRPr="0010482E" w:rsidRDefault="0000571C" w:rsidP="0000571C">
      <w:pPr>
        <w:pStyle w:val="BodyTextIndent2"/>
        <w:numPr>
          <w:ilvl w:val="1"/>
          <w:numId w:val="1"/>
        </w:numPr>
        <w:spacing w:line="360" w:lineRule="auto"/>
        <w:rPr>
          <w:color w:val="000000"/>
          <w:sz w:val="20"/>
          <w:szCs w:val="20"/>
          <w:lang w:val="lt-LT"/>
        </w:rPr>
      </w:pPr>
      <w:r>
        <w:rPr>
          <w:i/>
          <w:iCs/>
          <w:color w:val="000000"/>
          <w:u w:val="single"/>
          <w:lang w:val="lt-LT"/>
        </w:rPr>
        <w:t>Vietiniai su dant</w:t>
      </w:r>
      <w:r w:rsidR="00263A53">
        <w:rPr>
          <w:i/>
          <w:iCs/>
          <w:color w:val="000000"/>
          <w:u w:val="single"/>
          <w:lang w:val="lt-LT"/>
        </w:rPr>
        <w:t>imis sus</w:t>
      </w:r>
      <w:r w:rsidR="00A17DF7">
        <w:rPr>
          <w:i/>
          <w:iCs/>
          <w:color w:val="000000"/>
          <w:u w:val="single"/>
          <w:lang w:val="lt-LT"/>
        </w:rPr>
        <w:t>iję veiksniai, sukėlę</w:t>
      </w:r>
      <w:r>
        <w:rPr>
          <w:i/>
          <w:iCs/>
          <w:color w:val="000000"/>
          <w:u w:val="single"/>
          <w:lang w:val="lt-LT"/>
        </w:rPr>
        <w:t xml:space="preserve"> apnašų kaupimąsi ir kraštinio </w:t>
      </w:r>
      <w:proofErr w:type="spellStart"/>
      <w:r>
        <w:rPr>
          <w:i/>
          <w:iCs/>
          <w:color w:val="000000"/>
          <w:u w:val="single"/>
          <w:lang w:val="lt-LT"/>
        </w:rPr>
        <w:t>periodont</w:t>
      </w:r>
      <w:r w:rsidR="00263A53">
        <w:rPr>
          <w:i/>
          <w:iCs/>
          <w:color w:val="000000"/>
          <w:u w:val="single"/>
          <w:lang w:val="lt-LT"/>
        </w:rPr>
        <w:t>o</w:t>
      </w:r>
      <w:proofErr w:type="spellEnd"/>
      <w:r w:rsidR="00263A53">
        <w:rPr>
          <w:i/>
          <w:iCs/>
          <w:color w:val="000000"/>
          <w:u w:val="single"/>
          <w:lang w:val="lt-LT"/>
        </w:rPr>
        <w:t xml:space="preserve"> uždegimą</w:t>
      </w:r>
      <w:r>
        <w:rPr>
          <w:i/>
          <w:iCs/>
          <w:color w:val="000000"/>
          <w:u w:val="single"/>
          <w:lang w:val="lt-LT"/>
        </w:rPr>
        <w:t xml:space="preserve"> </w:t>
      </w:r>
      <w:r>
        <w:rPr>
          <w:color w:val="000000"/>
          <w:lang w:val="lt-LT"/>
        </w:rPr>
        <w:t xml:space="preserve">, -  </w:t>
      </w:r>
      <w:r w:rsidRPr="0010482E">
        <w:rPr>
          <w:color w:val="000000"/>
          <w:sz w:val="20"/>
          <w:szCs w:val="20"/>
          <w:lang w:val="lt-LT"/>
        </w:rPr>
        <w:t xml:space="preserve">danties bei dantų lankų anatominė forma </w:t>
      </w:r>
      <w:r w:rsidR="00263A53">
        <w:rPr>
          <w:color w:val="000000"/>
          <w:sz w:val="20"/>
          <w:szCs w:val="20"/>
          <w:lang w:val="lt-LT"/>
        </w:rPr>
        <w:t>(</w:t>
      </w:r>
      <w:r w:rsidRPr="0010482E">
        <w:rPr>
          <w:color w:val="000000"/>
          <w:sz w:val="20"/>
          <w:szCs w:val="20"/>
          <w:lang w:val="lt-LT"/>
        </w:rPr>
        <w:t xml:space="preserve">emalio perlai, tremos), danties restauracijos, danties šaknies lūžiai, danties kaklelio </w:t>
      </w:r>
      <w:proofErr w:type="spellStart"/>
      <w:r w:rsidRPr="0010482E">
        <w:rPr>
          <w:color w:val="000000"/>
          <w:sz w:val="20"/>
          <w:szCs w:val="20"/>
          <w:lang w:val="lt-LT"/>
        </w:rPr>
        <w:t>rezorbcija</w:t>
      </w:r>
      <w:proofErr w:type="spellEnd"/>
      <w:r w:rsidRPr="0010482E">
        <w:rPr>
          <w:color w:val="000000"/>
          <w:sz w:val="20"/>
          <w:szCs w:val="20"/>
          <w:lang w:val="lt-LT"/>
        </w:rPr>
        <w:t xml:space="preserve"> , cemento nelygumas</w:t>
      </w:r>
      <w:r>
        <w:rPr>
          <w:color w:val="000000"/>
          <w:sz w:val="20"/>
          <w:szCs w:val="20"/>
          <w:lang w:val="lt-LT"/>
        </w:rPr>
        <w:t xml:space="preserve"> </w:t>
      </w:r>
      <w:r w:rsidRPr="0010482E">
        <w:rPr>
          <w:color w:val="000000"/>
          <w:sz w:val="20"/>
          <w:szCs w:val="20"/>
          <w:lang w:val="lt-LT"/>
        </w:rPr>
        <w:t>.</w:t>
      </w:r>
    </w:p>
    <w:p w:rsidR="0000571C" w:rsidRDefault="0000571C" w:rsidP="0000571C">
      <w:pPr>
        <w:pStyle w:val="BodyTextIndent2"/>
        <w:numPr>
          <w:ilvl w:val="1"/>
          <w:numId w:val="1"/>
        </w:numPr>
        <w:spacing w:line="360" w:lineRule="auto"/>
        <w:rPr>
          <w:color w:val="000000"/>
          <w:lang w:val="lt-LT"/>
        </w:rPr>
      </w:pPr>
      <w:proofErr w:type="spellStart"/>
      <w:r>
        <w:rPr>
          <w:i/>
          <w:iCs/>
          <w:color w:val="000000"/>
          <w:u w:val="single"/>
          <w:lang w:val="lt-LT"/>
        </w:rPr>
        <w:t>Mukogingivaliniai</w:t>
      </w:r>
      <w:proofErr w:type="spellEnd"/>
      <w:r>
        <w:rPr>
          <w:i/>
          <w:iCs/>
          <w:color w:val="000000"/>
          <w:u w:val="single"/>
          <w:lang w:val="lt-LT"/>
        </w:rPr>
        <w:t xml:space="preserve"> defektai ir būklė</w:t>
      </w:r>
      <w:r w:rsidR="00263A53">
        <w:rPr>
          <w:i/>
          <w:iCs/>
          <w:color w:val="000000"/>
          <w:u w:val="single"/>
          <w:lang w:val="lt-LT"/>
        </w:rPr>
        <w:t>s</w:t>
      </w:r>
      <w:r>
        <w:rPr>
          <w:i/>
          <w:iCs/>
          <w:color w:val="000000"/>
          <w:u w:val="single"/>
          <w:lang w:val="lt-LT"/>
        </w:rPr>
        <w:t xml:space="preserve">, - </w:t>
      </w:r>
      <w:r>
        <w:rPr>
          <w:color w:val="000000"/>
          <w:lang w:val="lt-LT"/>
        </w:rPr>
        <w:t xml:space="preserve"> </w:t>
      </w:r>
      <w:r w:rsidRPr="0010482E">
        <w:rPr>
          <w:color w:val="000000"/>
          <w:sz w:val="20"/>
          <w:szCs w:val="20"/>
          <w:lang w:val="lt-LT"/>
        </w:rPr>
        <w:t>dantenų recesija</w:t>
      </w:r>
      <w:r>
        <w:rPr>
          <w:color w:val="000000"/>
          <w:sz w:val="20"/>
          <w:szCs w:val="20"/>
          <w:lang w:val="lt-LT"/>
        </w:rPr>
        <w:t xml:space="preserve"> </w:t>
      </w:r>
      <w:r w:rsidRPr="0010482E">
        <w:rPr>
          <w:color w:val="000000"/>
          <w:sz w:val="20"/>
          <w:szCs w:val="20"/>
          <w:lang w:val="lt-LT"/>
        </w:rPr>
        <w:t>, prisitvirtinusių dantenų stoka, seklus burnos prieangis, netaisyklinga pasaitėlių padėti</w:t>
      </w:r>
      <w:r w:rsidR="00290C43">
        <w:rPr>
          <w:color w:val="000000"/>
          <w:sz w:val="20"/>
          <w:szCs w:val="20"/>
          <w:lang w:val="lt-LT"/>
        </w:rPr>
        <w:t>s</w:t>
      </w:r>
      <w:r w:rsidRPr="0010482E">
        <w:rPr>
          <w:color w:val="000000"/>
          <w:sz w:val="20"/>
          <w:szCs w:val="20"/>
          <w:lang w:val="lt-LT"/>
        </w:rPr>
        <w:t xml:space="preserve">, </w:t>
      </w:r>
      <w:proofErr w:type="spellStart"/>
      <w:r w:rsidRPr="0010482E">
        <w:rPr>
          <w:color w:val="000000"/>
          <w:sz w:val="20"/>
          <w:szCs w:val="20"/>
          <w:lang w:val="lt-LT"/>
        </w:rPr>
        <w:t>danteninė</w:t>
      </w:r>
      <w:proofErr w:type="spellEnd"/>
      <w:r w:rsidRPr="0010482E">
        <w:rPr>
          <w:color w:val="000000"/>
          <w:sz w:val="20"/>
          <w:szCs w:val="20"/>
          <w:lang w:val="lt-LT"/>
        </w:rPr>
        <w:t xml:space="preserve"> šypsena, dantenų </w:t>
      </w:r>
      <w:proofErr w:type="spellStart"/>
      <w:r w:rsidRPr="0010482E">
        <w:rPr>
          <w:color w:val="000000"/>
          <w:sz w:val="20"/>
          <w:szCs w:val="20"/>
          <w:lang w:val="lt-LT"/>
        </w:rPr>
        <w:t>hiperplazija</w:t>
      </w:r>
      <w:proofErr w:type="spellEnd"/>
      <w:r w:rsidRPr="0010482E">
        <w:rPr>
          <w:color w:val="000000"/>
          <w:sz w:val="20"/>
          <w:szCs w:val="20"/>
          <w:lang w:val="lt-LT"/>
        </w:rPr>
        <w:t>, neįprasta dantenų spalva</w:t>
      </w:r>
      <w:r>
        <w:rPr>
          <w:color w:val="000000"/>
          <w:lang w:val="lt-LT"/>
        </w:rPr>
        <w:t>.</w:t>
      </w:r>
    </w:p>
    <w:p w:rsidR="0000571C" w:rsidRPr="0010482E" w:rsidRDefault="0000571C" w:rsidP="0000571C">
      <w:pPr>
        <w:pStyle w:val="BodyTextIndent2"/>
        <w:numPr>
          <w:ilvl w:val="1"/>
          <w:numId w:val="1"/>
        </w:numPr>
        <w:spacing w:line="360" w:lineRule="auto"/>
        <w:rPr>
          <w:color w:val="000000"/>
          <w:sz w:val="20"/>
          <w:szCs w:val="20"/>
          <w:lang w:val="lt-LT"/>
        </w:rPr>
      </w:pPr>
      <w:proofErr w:type="spellStart"/>
      <w:r>
        <w:rPr>
          <w:i/>
          <w:iCs/>
          <w:color w:val="000000"/>
          <w:u w:val="single"/>
          <w:lang w:val="lt-LT"/>
        </w:rPr>
        <w:t>Mukogingivaliniai</w:t>
      </w:r>
      <w:proofErr w:type="spellEnd"/>
      <w:r>
        <w:rPr>
          <w:i/>
          <w:iCs/>
          <w:color w:val="000000"/>
          <w:u w:val="single"/>
          <w:lang w:val="lt-LT"/>
        </w:rPr>
        <w:t xml:space="preserve"> bedančių žandikaulių  defektai ar </w:t>
      </w:r>
      <w:r w:rsidR="00290C43">
        <w:rPr>
          <w:i/>
          <w:iCs/>
          <w:color w:val="000000"/>
          <w:u w:val="single"/>
          <w:lang w:val="lt-LT"/>
        </w:rPr>
        <w:t>būklės</w:t>
      </w:r>
      <w:r>
        <w:rPr>
          <w:i/>
          <w:iCs/>
          <w:color w:val="000000"/>
          <w:u w:val="single"/>
          <w:lang w:val="lt-LT"/>
        </w:rPr>
        <w:t xml:space="preserve">,- </w:t>
      </w:r>
      <w:r w:rsidRPr="0010482E">
        <w:rPr>
          <w:color w:val="000000"/>
          <w:sz w:val="20"/>
          <w:szCs w:val="20"/>
          <w:lang w:val="lt-LT"/>
        </w:rPr>
        <w:t xml:space="preserve">alveolės atrofija, prisitvirtinusių dantenų stoka, seklus burnos prieangis, netaisyklinga pasaitėlių padėtis, dantenų </w:t>
      </w:r>
      <w:proofErr w:type="spellStart"/>
      <w:r w:rsidRPr="0010482E">
        <w:rPr>
          <w:color w:val="000000"/>
          <w:sz w:val="20"/>
          <w:szCs w:val="20"/>
          <w:lang w:val="lt-LT"/>
        </w:rPr>
        <w:t>hiperplazija</w:t>
      </w:r>
      <w:proofErr w:type="spellEnd"/>
      <w:r w:rsidRPr="0010482E">
        <w:rPr>
          <w:color w:val="000000"/>
          <w:sz w:val="20"/>
          <w:szCs w:val="20"/>
          <w:lang w:val="lt-LT"/>
        </w:rPr>
        <w:t>, neįprasta dantenų spalva</w:t>
      </w:r>
      <w:r>
        <w:rPr>
          <w:color w:val="000000"/>
          <w:sz w:val="20"/>
          <w:szCs w:val="20"/>
          <w:lang w:val="lt-LT"/>
        </w:rPr>
        <w:t xml:space="preserve"> </w:t>
      </w:r>
      <w:r w:rsidRPr="0010482E">
        <w:rPr>
          <w:color w:val="000000"/>
          <w:sz w:val="20"/>
          <w:szCs w:val="20"/>
          <w:lang w:val="lt-LT"/>
        </w:rPr>
        <w:t>.</w:t>
      </w:r>
    </w:p>
    <w:p w:rsidR="0000571C" w:rsidRDefault="0000571C" w:rsidP="0000571C">
      <w:pPr>
        <w:pStyle w:val="BodyTextIndent2"/>
        <w:numPr>
          <w:ilvl w:val="1"/>
          <w:numId w:val="1"/>
        </w:numPr>
        <w:spacing w:line="360" w:lineRule="auto"/>
        <w:rPr>
          <w:color w:val="000000"/>
          <w:lang w:val="lt-LT"/>
        </w:rPr>
      </w:pPr>
      <w:proofErr w:type="spellStart"/>
      <w:r>
        <w:rPr>
          <w:i/>
          <w:iCs/>
          <w:color w:val="000000"/>
          <w:u w:val="single"/>
          <w:lang w:val="lt-LT"/>
        </w:rPr>
        <w:t>Okli</w:t>
      </w:r>
      <w:r w:rsidR="002E7DE2">
        <w:rPr>
          <w:i/>
          <w:iCs/>
          <w:color w:val="000000"/>
          <w:u w:val="single"/>
          <w:lang w:val="lt-LT"/>
        </w:rPr>
        <w:t>uzinė</w:t>
      </w:r>
      <w:proofErr w:type="spellEnd"/>
      <w:r w:rsidR="002E7DE2">
        <w:rPr>
          <w:i/>
          <w:iCs/>
          <w:color w:val="000000"/>
          <w:u w:val="single"/>
          <w:lang w:val="lt-LT"/>
        </w:rPr>
        <w:t xml:space="preserve"> trauma</w:t>
      </w:r>
      <w:r w:rsidR="00A17DF7">
        <w:rPr>
          <w:i/>
          <w:iCs/>
          <w:color w:val="000000"/>
          <w:u w:val="single"/>
          <w:lang w:val="lt-LT"/>
        </w:rPr>
        <w:t>:</w:t>
      </w:r>
      <w:r>
        <w:rPr>
          <w:lang w:val="lt-LT"/>
        </w:rPr>
        <w:t xml:space="preserve"> </w:t>
      </w:r>
    </w:p>
    <w:p w:rsidR="0000571C" w:rsidRPr="0010482E" w:rsidRDefault="0000571C" w:rsidP="0000571C">
      <w:pPr>
        <w:pStyle w:val="BodyTextIndent2"/>
        <w:spacing w:line="360" w:lineRule="auto"/>
        <w:ind w:left="1140"/>
        <w:rPr>
          <w:sz w:val="20"/>
          <w:szCs w:val="20"/>
          <w:lang w:val="lt-LT"/>
        </w:rPr>
      </w:pPr>
      <w:r w:rsidRPr="0010482E">
        <w:rPr>
          <w:sz w:val="20"/>
          <w:szCs w:val="20"/>
          <w:lang w:val="lt-LT"/>
        </w:rPr>
        <w:t xml:space="preserve">-  </w:t>
      </w:r>
      <w:r w:rsidRPr="0010482E">
        <w:rPr>
          <w:i/>
          <w:lang w:val="lt-LT"/>
        </w:rPr>
        <w:t>pirminė</w:t>
      </w:r>
      <w:r w:rsidR="002E7DE2">
        <w:rPr>
          <w:i/>
          <w:lang w:val="lt-LT"/>
        </w:rPr>
        <w:t>,</w:t>
      </w:r>
    </w:p>
    <w:p w:rsidR="0000571C" w:rsidRPr="0010482E" w:rsidRDefault="0000571C" w:rsidP="0000571C">
      <w:pPr>
        <w:pStyle w:val="BodyTextIndent2"/>
        <w:spacing w:line="360" w:lineRule="auto"/>
        <w:ind w:left="1140"/>
        <w:rPr>
          <w:sz w:val="20"/>
          <w:szCs w:val="20"/>
          <w:lang w:val="lt-LT"/>
        </w:rPr>
      </w:pPr>
      <w:r w:rsidRPr="0010482E">
        <w:rPr>
          <w:sz w:val="20"/>
          <w:szCs w:val="20"/>
          <w:lang w:val="lt-LT"/>
        </w:rPr>
        <w:t xml:space="preserve">-  </w:t>
      </w:r>
      <w:r w:rsidRPr="0010482E">
        <w:rPr>
          <w:i/>
          <w:lang w:val="lt-LT"/>
        </w:rPr>
        <w:t>antrin</w:t>
      </w:r>
      <w:r w:rsidR="002E7DE2">
        <w:rPr>
          <w:i/>
          <w:lang w:val="lt-LT"/>
        </w:rPr>
        <w:t>ė</w:t>
      </w:r>
      <w:r w:rsidRPr="0010482E">
        <w:rPr>
          <w:sz w:val="20"/>
          <w:szCs w:val="20"/>
          <w:lang w:val="lt-LT"/>
        </w:rPr>
        <w:t>.</w:t>
      </w:r>
    </w:p>
    <w:p w:rsidR="00C7503A" w:rsidRDefault="00A17DF7">
      <w:r>
        <w:t>Žodžiai</w:t>
      </w:r>
    </w:p>
    <w:p w:rsidR="00A17DF7" w:rsidRDefault="00A17DF7"/>
    <w:p w:rsidR="00A17DF7" w:rsidRDefault="004741EB">
      <w:r>
        <w:t xml:space="preserve">sutrikimas – </w:t>
      </w:r>
      <w:proofErr w:type="spellStart"/>
      <w:r>
        <w:t>perturbátio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</w:t>
      </w:r>
    </w:p>
    <w:p w:rsidR="004741EB" w:rsidRDefault="004741EB">
      <w:r>
        <w:t xml:space="preserve">hematologinis – </w:t>
      </w:r>
      <w:proofErr w:type="spellStart"/>
      <w:r>
        <w:t>haematológicus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4741EB" w:rsidRDefault="004741EB">
      <w:r>
        <w:t xml:space="preserve">kombinuotas – </w:t>
      </w:r>
      <w:proofErr w:type="spellStart"/>
      <w:r>
        <w:t>combinátus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4741EB" w:rsidRDefault="004741EB">
      <w:r>
        <w:t xml:space="preserve">kaupimasis – </w:t>
      </w:r>
      <w:proofErr w:type="spellStart"/>
      <w:r>
        <w:t>cumulátio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</w:t>
      </w:r>
    </w:p>
    <w:p w:rsidR="004741EB" w:rsidRDefault="004741EB">
      <w:r>
        <w:t xml:space="preserve">forma – forma, </w:t>
      </w:r>
      <w:proofErr w:type="spellStart"/>
      <w:r>
        <w:t>ae</w:t>
      </w:r>
      <w:proofErr w:type="spellEnd"/>
      <w:r>
        <w:t xml:space="preserve"> f</w:t>
      </w:r>
    </w:p>
    <w:p w:rsidR="004741EB" w:rsidRDefault="004741EB">
      <w:r>
        <w:t xml:space="preserve">anatominis – </w:t>
      </w:r>
      <w:proofErr w:type="spellStart"/>
      <w:r>
        <w:t>anatómicus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6D0B7E" w:rsidRDefault="006D0B7E">
      <w:r>
        <w:t xml:space="preserve">perlas – </w:t>
      </w:r>
      <w:proofErr w:type="spellStart"/>
      <w:r>
        <w:t>gemma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6D0B7E" w:rsidRDefault="006D0B7E">
      <w:r>
        <w:t xml:space="preserve">trema – </w:t>
      </w:r>
      <w:proofErr w:type="spellStart"/>
      <w:r>
        <w:t>traema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</w:t>
      </w:r>
    </w:p>
    <w:p w:rsidR="006D0B7E" w:rsidRDefault="006D0B7E">
      <w:r>
        <w:t xml:space="preserve">nelygumas – </w:t>
      </w:r>
      <w:proofErr w:type="spellStart"/>
      <w:r>
        <w:t>inaequálitas</w:t>
      </w:r>
      <w:proofErr w:type="spellEnd"/>
      <w:r>
        <w:t xml:space="preserve">, </w:t>
      </w:r>
      <w:proofErr w:type="spellStart"/>
      <w:r>
        <w:t>átis</w:t>
      </w:r>
      <w:proofErr w:type="spellEnd"/>
      <w:r>
        <w:t xml:space="preserve"> f</w:t>
      </w:r>
    </w:p>
    <w:p w:rsidR="006D0B7E" w:rsidRDefault="006D0B7E">
      <w:r>
        <w:t xml:space="preserve">prisitvirtinęs – </w:t>
      </w:r>
      <w:proofErr w:type="spellStart"/>
      <w:r>
        <w:t>affíxus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6D0B7E" w:rsidRDefault="006D0B7E">
      <w:r>
        <w:t xml:space="preserve">stoka – </w:t>
      </w:r>
      <w:proofErr w:type="spellStart"/>
      <w:r>
        <w:t>defíciens</w:t>
      </w:r>
      <w:proofErr w:type="spellEnd"/>
      <w:r>
        <w:t xml:space="preserve">, </w:t>
      </w:r>
      <w:proofErr w:type="spellStart"/>
      <w:r>
        <w:t>ntis</w:t>
      </w:r>
      <w:proofErr w:type="spellEnd"/>
    </w:p>
    <w:p w:rsidR="006D0B7E" w:rsidRDefault="006D0B7E">
      <w:r>
        <w:t xml:space="preserve">prieangis – </w:t>
      </w:r>
      <w:proofErr w:type="spellStart"/>
      <w:r>
        <w:t>vestíbulum</w:t>
      </w:r>
      <w:proofErr w:type="spellEnd"/>
      <w:r>
        <w:t>, i n</w:t>
      </w:r>
    </w:p>
    <w:p w:rsidR="006D0B7E" w:rsidRDefault="006D0B7E">
      <w:r>
        <w:t xml:space="preserve">seklus – </w:t>
      </w:r>
      <w:proofErr w:type="spellStart"/>
      <w:r>
        <w:t>húmilis</w:t>
      </w:r>
      <w:proofErr w:type="spellEnd"/>
      <w:r>
        <w:t>, e</w:t>
      </w:r>
    </w:p>
    <w:p w:rsidR="006D0B7E" w:rsidRDefault="006D0B7E">
      <w:r>
        <w:t xml:space="preserve">netaisyklingas, neįprastas – </w:t>
      </w:r>
      <w:proofErr w:type="spellStart"/>
      <w:r>
        <w:t>anormális</w:t>
      </w:r>
      <w:proofErr w:type="spellEnd"/>
      <w:r>
        <w:t>, e</w:t>
      </w:r>
    </w:p>
    <w:p w:rsidR="006D0B7E" w:rsidRDefault="006D0B7E">
      <w:r>
        <w:t xml:space="preserve">spalva –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óris</w:t>
      </w:r>
      <w:proofErr w:type="spellEnd"/>
      <w:r>
        <w:t xml:space="preserve"> m</w:t>
      </w:r>
    </w:p>
    <w:p w:rsidR="006D0B7E" w:rsidRDefault="006D0B7E">
      <w:r>
        <w:t xml:space="preserve">bedantis -  </w:t>
      </w:r>
      <w:proofErr w:type="spellStart"/>
      <w:r>
        <w:t>edentátus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6D0B7E" w:rsidRDefault="006D0B7E">
      <w:proofErr w:type="spellStart"/>
      <w:r>
        <w:t>okliuzinis</w:t>
      </w:r>
      <w:proofErr w:type="spellEnd"/>
      <w:r>
        <w:t xml:space="preserve"> – </w:t>
      </w:r>
      <w:proofErr w:type="spellStart"/>
      <w:r>
        <w:t>occlusívus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(</w:t>
      </w:r>
      <w:proofErr w:type="spellStart"/>
      <w:r>
        <w:t>occlúsio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 – dantų sankanda)</w:t>
      </w:r>
    </w:p>
    <w:p w:rsidR="006D0B7E" w:rsidRDefault="006D0B7E"/>
    <w:p w:rsidR="00A17DF7" w:rsidRDefault="00A17DF7"/>
    <w:sectPr w:rsidR="00A17D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1EED"/>
    <w:multiLevelType w:val="hybridMultilevel"/>
    <w:tmpl w:val="617667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F7CB3"/>
    <w:multiLevelType w:val="hybridMultilevel"/>
    <w:tmpl w:val="DF742652"/>
    <w:lvl w:ilvl="0" w:tplc="667AF728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EE237B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3A286046"/>
    <w:multiLevelType w:val="hybridMultilevel"/>
    <w:tmpl w:val="392CC2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A76CB"/>
    <w:multiLevelType w:val="hybridMultilevel"/>
    <w:tmpl w:val="524201F8"/>
    <w:lvl w:ilvl="0" w:tplc="80E0BA0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AC526E0"/>
    <w:multiLevelType w:val="hybridMultilevel"/>
    <w:tmpl w:val="D91A66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7000E9"/>
    <w:multiLevelType w:val="hybridMultilevel"/>
    <w:tmpl w:val="FC4EE0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63389"/>
    <w:multiLevelType w:val="hybridMultilevel"/>
    <w:tmpl w:val="630C4D5A"/>
    <w:lvl w:ilvl="0" w:tplc="C66CC8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1C"/>
    <w:rsid w:val="0000571C"/>
    <w:rsid w:val="00181E97"/>
    <w:rsid w:val="00263A53"/>
    <w:rsid w:val="00290C43"/>
    <w:rsid w:val="002E7DE2"/>
    <w:rsid w:val="00406B12"/>
    <w:rsid w:val="004741EB"/>
    <w:rsid w:val="00585D53"/>
    <w:rsid w:val="00590FB2"/>
    <w:rsid w:val="006D0B7E"/>
    <w:rsid w:val="00731632"/>
    <w:rsid w:val="00A17DF7"/>
    <w:rsid w:val="00C73F04"/>
    <w:rsid w:val="00C7503A"/>
    <w:rsid w:val="00CE0190"/>
    <w:rsid w:val="00E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AF274-EFEC-4DB6-BCE0-3705DD3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1C"/>
    <w:rPr>
      <w:sz w:val="24"/>
      <w:szCs w:val="24"/>
    </w:rPr>
  </w:style>
  <w:style w:type="paragraph" w:styleId="Heading1">
    <w:name w:val="heading 1"/>
    <w:basedOn w:val="Normal"/>
    <w:next w:val="Normal"/>
    <w:qFormat/>
    <w:rsid w:val="0000571C"/>
    <w:pPr>
      <w:keepNext/>
      <w:outlineLvl w:val="0"/>
    </w:pPr>
    <w:rPr>
      <w:b/>
      <w:bCs/>
      <w:lang w:val="en-GB" w:eastAsia="en-US"/>
    </w:rPr>
  </w:style>
  <w:style w:type="paragraph" w:styleId="Heading4">
    <w:name w:val="heading 4"/>
    <w:basedOn w:val="Normal"/>
    <w:next w:val="Normal"/>
    <w:qFormat/>
    <w:rsid w:val="0000571C"/>
    <w:pPr>
      <w:keepNext/>
      <w:outlineLvl w:val="3"/>
    </w:pPr>
    <w:rPr>
      <w:rFonts w:cs="Tahoma"/>
      <w:b/>
      <w:bCs/>
      <w:color w:val="000000"/>
      <w:szCs w:val="28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00571C"/>
    <w:pPr>
      <w:ind w:left="360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vicesima prima (Od</vt:lpstr>
    </vt:vector>
  </TitlesOfParts>
  <Company>.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vicesima prima (Od</dc:title>
  <dc:subject/>
  <dc:creator>Jurate Baroniene</dc:creator>
  <cp:keywords/>
  <dc:description/>
  <cp:lastModifiedBy>Vidmantas Balčytis</cp:lastModifiedBy>
  <cp:revision>2</cp:revision>
  <dcterms:created xsi:type="dcterms:W3CDTF">2014-09-04T18:03:00Z</dcterms:created>
  <dcterms:modified xsi:type="dcterms:W3CDTF">2014-09-04T18:03:00Z</dcterms:modified>
</cp:coreProperties>
</file>